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986" w:rsidRPr="00756C86" w:rsidRDefault="00DE2986" w:rsidP="00DE2986">
      <w:pPr>
        <w:spacing w:line="360" w:lineRule="auto"/>
        <w:jc w:val="both"/>
        <w:rPr>
          <w:rFonts w:ascii="Diavlo Book" w:hAnsi="Diavlo Book"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>
        <w:rPr>
          <w:rFonts w:ascii="Diavlo Book" w:hAnsi="Diavlo Book"/>
          <w:sz w:val="22"/>
          <w:szCs w:val="22"/>
          <w:lang w:val="pl-PL"/>
        </w:rPr>
        <w:t xml:space="preserve">Załącznik nr 1 do umowy </w:t>
      </w:r>
      <w:r w:rsidRPr="00756C86">
        <w:rPr>
          <w:rFonts w:ascii="Diavlo Book" w:hAnsi="Diavlo Book"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……………………………………………………….</w:t>
      </w:r>
    </w:p>
    <w:p w:rsidR="00DE2986" w:rsidRPr="00756C86" w:rsidRDefault="00DE2986" w:rsidP="00DE2986">
      <w:pPr>
        <w:spacing w:line="360" w:lineRule="auto"/>
        <w:jc w:val="both"/>
        <w:rPr>
          <w:rFonts w:ascii="Diavlo Book" w:hAnsi="Diavlo Book"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B2E12" w:rsidRPr="00756C86" w:rsidRDefault="000B2E12" w:rsidP="00DE2986">
      <w:pPr>
        <w:spacing w:line="360" w:lineRule="auto"/>
        <w:jc w:val="both"/>
        <w:rPr>
          <w:rFonts w:ascii="Diavlo Book" w:hAnsi="Diavlo Book"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B2E12" w:rsidRPr="00756C86" w:rsidRDefault="000B2E12" w:rsidP="00DE2986">
      <w:pPr>
        <w:spacing w:line="360" w:lineRule="auto"/>
        <w:jc w:val="both"/>
        <w:rPr>
          <w:rFonts w:ascii="Diavlo Book" w:hAnsi="Diavlo Book"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E2986" w:rsidRPr="00756C86" w:rsidRDefault="00DE2986" w:rsidP="00DE2986">
      <w:pPr>
        <w:spacing w:line="360" w:lineRule="auto"/>
        <w:jc w:val="center"/>
        <w:rPr>
          <w:rFonts w:ascii="Diavlo Book" w:hAnsi="Diavlo Book"/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56C86">
        <w:rPr>
          <w:rFonts w:ascii="Diavlo Book" w:hAnsi="Diavlo Book"/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KARTA GWARANCYJNA</w:t>
      </w:r>
    </w:p>
    <w:p w:rsidR="00DE2986" w:rsidRDefault="00DE2986" w:rsidP="00DE2986">
      <w:pPr>
        <w:spacing w:line="360" w:lineRule="auto"/>
        <w:jc w:val="center"/>
        <w:rPr>
          <w:rFonts w:ascii="Diavlo Book" w:hAnsi="Diavlo Book"/>
          <w:b/>
          <w:sz w:val="22"/>
          <w:szCs w:val="22"/>
          <w:lang w:val="pl-PL"/>
        </w:rPr>
      </w:pPr>
      <w:r w:rsidRPr="00756C86">
        <w:rPr>
          <w:rFonts w:ascii="Diavlo Book" w:hAnsi="Diavlo Book"/>
          <w:b/>
          <w:sz w:val="22"/>
          <w:szCs w:val="22"/>
          <w:lang w:val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(Gwarancja jakości</w:t>
      </w:r>
      <w:r>
        <w:rPr>
          <w:rFonts w:ascii="Diavlo Book" w:hAnsi="Diavlo Book"/>
          <w:b/>
          <w:sz w:val="22"/>
          <w:szCs w:val="22"/>
          <w:lang w:val="pl-PL"/>
        </w:rPr>
        <w:t>)</w:t>
      </w:r>
    </w:p>
    <w:p w:rsidR="000B2E12" w:rsidRDefault="000B2E12" w:rsidP="00DE2986">
      <w:pPr>
        <w:spacing w:line="360" w:lineRule="auto"/>
        <w:jc w:val="center"/>
        <w:rPr>
          <w:rFonts w:ascii="Diavlo Book" w:hAnsi="Diavlo Book"/>
          <w:b/>
          <w:sz w:val="22"/>
          <w:szCs w:val="22"/>
          <w:lang w:val="pl-PL"/>
        </w:rPr>
      </w:pPr>
    </w:p>
    <w:p w:rsidR="00DE2986" w:rsidRDefault="00DE2986" w:rsidP="00DE2986">
      <w:pPr>
        <w:pStyle w:val="WW-Tekstpodstawowywcity2"/>
        <w:ind w:left="0"/>
        <w:rPr>
          <w:rFonts w:ascii="Diavlo Book" w:hAnsi="Diavlo Book"/>
          <w:sz w:val="22"/>
          <w:szCs w:val="22"/>
          <w:lang w:val="pl-PL"/>
        </w:rPr>
      </w:pPr>
      <w:r>
        <w:rPr>
          <w:rFonts w:ascii="Diavlo Bold" w:hAnsi="Diavlo Bold"/>
          <w:b/>
          <w:sz w:val="22"/>
          <w:szCs w:val="22"/>
          <w:lang w:val="pl-PL"/>
        </w:rPr>
        <w:t xml:space="preserve">GWARANTEM </w:t>
      </w:r>
      <w:r>
        <w:rPr>
          <w:rFonts w:ascii="Diavlo Book" w:hAnsi="Diavlo Book"/>
          <w:b/>
          <w:sz w:val="22"/>
          <w:szCs w:val="22"/>
          <w:lang w:val="pl-PL"/>
        </w:rPr>
        <w:t xml:space="preserve"> </w:t>
      </w:r>
      <w:r>
        <w:rPr>
          <w:rFonts w:ascii="Diavlo Book" w:hAnsi="Diavlo Book"/>
          <w:sz w:val="22"/>
          <w:szCs w:val="22"/>
          <w:lang w:val="pl-PL"/>
        </w:rPr>
        <w:t>jest ……………………………………………………………………………………………………………………………..</w:t>
      </w:r>
    </w:p>
    <w:p w:rsidR="00DE2986" w:rsidRDefault="00DE2986" w:rsidP="00DE2986">
      <w:pPr>
        <w:pStyle w:val="WW-Tekstpodstawowywcity2"/>
        <w:ind w:left="0"/>
        <w:rPr>
          <w:rFonts w:ascii="Diavlo Book" w:hAnsi="Diavlo Book"/>
          <w:sz w:val="22"/>
          <w:szCs w:val="22"/>
          <w:lang w:val="pl-PL"/>
        </w:rPr>
      </w:pPr>
    </w:p>
    <w:p w:rsidR="00DE2986" w:rsidRDefault="00DE2986" w:rsidP="00DE2986">
      <w:pPr>
        <w:spacing w:line="360" w:lineRule="auto"/>
        <w:jc w:val="both"/>
        <w:rPr>
          <w:rFonts w:ascii="Diavlo Book" w:hAnsi="Diavlo Book"/>
          <w:b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 xml:space="preserve"> zwany dalej </w:t>
      </w:r>
      <w:r>
        <w:rPr>
          <w:rFonts w:ascii="Diavlo Bold" w:hAnsi="Diavlo Bold"/>
          <w:sz w:val="22"/>
          <w:szCs w:val="22"/>
          <w:lang w:val="pl-PL"/>
        </w:rPr>
        <w:t>Gwarantem</w:t>
      </w:r>
      <w:r>
        <w:rPr>
          <w:rFonts w:ascii="Diavlo Book" w:hAnsi="Diavlo Book"/>
          <w:sz w:val="22"/>
          <w:szCs w:val="22"/>
          <w:lang w:val="pl-PL"/>
        </w:rPr>
        <w:t xml:space="preserve">. </w:t>
      </w:r>
    </w:p>
    <w:p w:rsidR="00DE2986" w:rsidRDefault="00DE2986" w:rsidP="00DE2986">
      <w:pPr>
        <w:spacing w:line="360" w:lineRule="auto"/>
        <w:rPr>
          <w:rFonts w:ascii="Diavlo Bold" w:hAnsi="Diavlo Bold"/>
          <w:sz w:val="22"/>
          <w:szCs w:val="22"/>
          <w:lang w:val="pl-PL"/>
        </w:rPr>
      </w:pPr>
      <w:r>
        <w:rPr>
          <w:rFonts w:ascii="Diavlo Book" w:hAnsi="Diavlo Book"/>
          <w:b/>
          <w:sz w:val="22"/>
          <w:szCs w:val="22"/>
          <w:lang w:val="pl-PL"/>
        </w:rPr>
        <w:t>Uprawnionym z tytułu gwarancji</w:t>
      </w:r>
      <w:r>
        <w:rPr>
          <w:rFonts w:ascii="Diavlo Book" w:hAnsi="Diavlo Book"/>
          <w:sz w:val="22"/>
          <w:szCs w:val="22"/>
          <w:lang w:val="pl-PL"/>
        </w:rPr>
        <w:t xml:space="preserve"> jest </w:t>
      </w:r>
      <w:r>
        <w:rPr>
          <w:rFonts w:ascii="Diavlo Bold" w:hAnsi="Diavlo Bold"/>
          <w:sz w:val="22"/>
          <w:szCs w:val="22"/>
          <w:lang w:val="pl-PL"/>
        </w:rPr>
        <w:t>Gmina Miejska Sandomierz</w:t>
      </w:r>
      <w:r>
        <w:rPr>
          <w:rFonts w:ascii="Diavlo Book" w:hAnsi="Diavlo Book"/>
          <w:sz w:val="22"/>
          <w:szCs w:val="22"/>
          <w:lang w:val="pl-PL"/>
        </w:rPr>
        <w:t xml:space="preserve">, zwana dalej </w:t>
      </w:r>
      <w:r>
        <w:rPr>
          <w:rFonts w:ascii="Diavlo Bold" w:hAnsi="Diavlo Bold"/>
          <w:sz w:val="22"/>
          <w:szCs w:val="22"/>
          <w:lang w:val="pl-PL"/>
        </w:rPr>
        <w:t xml:space="preserve">Zamawiającym </w:t>
      </w:r>
    </w:p>
    <w:p w:rsidR="00BA0EA3" w:rsidRDefault="00BA0EA3" w:rsidP="00DE2986">
      <w:pPr>
        <w:spacing w:line="360" w:lineRule="auto"/>
        <w:rPr>
          <w:rFonts w:ascii="Diavlo Book" w:hAnsi="Diavlo Book"/>
          <w:sz w:val="22"/>
          <w:szCs w:val="22"/>
          <w:lang w:val="pl-PL"/>
        </w:rPr>
      </w:pP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</w:rPr>
      </w:pPr>
      <w:r>
        <w:rPr>
          <w:rFonts w:ascii="Diavlo Bold" w:hAnsi="Diavlo Bold"/>
          <w:b/>
          <w:sz w:val="22"/>
          <w:szCs w:val="22"/>
        </w:rPr>
        <w:t>§ 1</w:t>
      </w: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</w:rPr>
      </w:pPr>
      <w:proofErr w:type="spellStart"/>
      <w:r>
        <w:rPr>
          <w:rFonts w:ascii="Diavlo Bold" w:hAnsi="Diavlo Bold"/>
          <w:b/>
          <w:sz w:val="22"/>
          <w:szCs w:val="22"/>
        </w:rPr>
        <w:t>Przedmiot</w:t>
      </w:r>
      <w:proofErr w:type="spellEnd"/>
      <w:r>
        <w:rPr>
          <w:rFonts w:ascii="Diavlo Bold" w:hAnsi="Diavlo Bold"/>
          <w:b/>
          <w:sz w:val="22"/>
          <w:szCs w:val="22"/>
        </w:rPr>
        <w:t xml:space="preserve"> i </w:t>
      </w:r>
      <w:proofErr w:type="spellStart"/>
      <w:r>
        <w:rPr>
          <w:rFonts w:ascii="Diavlo Bold" w:hAnsi="Diavlo Bold"/>
          <w:b/>
          <w:sz w:val="22"/>
          <w:szCs w:val="22"/>
        </w:rPr>
        <w:t>termin</w:t>
      </w:r>
      <w:proofErr w:type="spellEnd"/>
      <w:r>
        <w:rPr>
          <w:rFonts w:ascii="Diavlo Bold" w:hAnsi="Diavlo Bold"/>
          <w:b/>
          <w:sz w:val="22"/>
          <w:szCs w:val="22"/>
        </w:rPr>
        <w:t xml:space="preserve"> </w:t>
      </w:r>
      <w:proofErr w:type="spellStart"/>
      <w:r>
        <w:rPr>
          <w:rFonts w:ascii="Diavlo Bold" w:hAnsi="Diavlo Bold"/>
          <w:b/>
          <w:sz w:val="22"/>
          <w:szCs w:val="22"/>
        </w:rPr>
        <w:t>gwarancji</w:t>
      </w:r>
      <w:proofErr w:type="spellEnd"/>
    </w:p>
    <w:p w:rsidR="00DE2986" w:rsidRPr="00BA0EA3" w:rsidRDefault="00DE2986" w:rsidP="00DE2986">
      <w:pPr>
        <w:widowControl/>
        <w:numPr>
          <w:ilvl w:val="0"/>
          <w:numId w:val="1"/>
        </w:numPr>
        <w:suppressAutoHyphens w:val="0"/>
        <w:spacing w:line="360" w:lineRule="auto"/>
        <w:ind w:left="357"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Niniejsza gwarancja obejmuje całość przedm</w:t>
      </w:r>
      <w:r w:rsidR="00BA0EA3">
        <w:rPr>
          <w:rFonts w:ascii="Diavlo Book" w:hAnsi="Diavlo Book"/>
          <w:sz w:val="22"/>
          <w:szCs w:val="22"/>
          <w:lang w:val="pl-PL"/>
        </w:rPr>
        <w:t xml:space="preserve">iotu Umowy na wykonanie zadań inwestycyjnych </w:t>
      </w:r>
      <w:r>
        <w:rPr>
          <w:rFonts w:ascii="Diavlo Book" w:hAnsi="Diavlo Book"/>
          <w:sz w:val="22"/>
          <w:szCs w:val="22"/>
          <w:lang w:val="pl-PL"/>
        </w:rPr>
        <w:t xml:space="preserve"> pn.</w:t>
      </w:r>
      <w:r w:rsidR="00BA0EA3">
        <w:rPr>
          <w:rFonts w:ascii="Diavlo Book" w:hAnsi="Diavlo Book"/>
          <w:sz w:val="22"/>
          <w:szCs w:val="22"/>
          <w:lang w:val="pl-PL"/>
        </w:rPr>
        <w:t xml:space="preserve">:                                                                                                             </w:t>
      </w:r>
      <w:r w:rsidR="00BA0EA3" w:rsidRPr="00BA0EA3">
        <w:rPr>
          <w:rFonts w:ascii="Diavlo Book" w:hAnsi="Diavlo Book"/>
          <w:sz w:val="22"/>
          <w:szCs w:val="22"/>
          <w:lang w:val="pl-PL"/>
        </w:rPr>
        <w:t>1.1.</w:t>
      </w:r>
      <w:r w:rsidR="00BA0EA3">
        <w:rPr>
          <w:rFonts w:ascii="Diavlo Bold" w:hAnsi="Diavlo Bold"/>
          <w:b/>
          <w:sz w:val="22"/>
          <w:szCs w:val="22"/>
          <w:lang w:val="pl-PL"/>
        </w:rPr>
        <w:t xml:space="preserve"> </w:t>
      </w:r>
      <w:r>
        <w:rPr>
          <w:rFonts w:ascii="Diavlo Bold" w:hAnsi="Diavlo Bold"/>
          <w:b/>
          <w:sz w:val="22"/>
          <w:szCs w:val="22"/>
          <w:lang w:val="pl-PL"/>
        </w:rPr>
        <w:t xml:space="preserve">Budowa </w:t>
      </w:r>
      <w:r w:rsidR="00BA0EA3">
        <w:rPr>
          <w:rFonts w:ascii="Diavlo Bold" w:hAnsi="Diavlo Bold"/>
          <w:b/>
          <w:sz w:val="22"/>
          <w:szCs w:val="22"/>
          <w:lang w:val="pl-PL"/>
        </w:rPr>
        <w:t xml:space="preserve">placu zabaw przy </w:t>
      </w:r>
      <w:proofErr w:type="spellStart"/>
      <w:r w:rsidR="00BA0EA3">
        <w:rPr>
          <w:rFonts w:ascii="Diavlo Bold" w:hAnsi="Diavlo Bold"/>
          <w:b/>
          <w:sz w:val="22"/>
          <w:szCs w:val="22"/>
          <w:lang w:val="pl-PL"/>
        </w:rPr>
        <w:t>ul.Wielowiejskiej</w:t>
      </w:r>
      <w:proofErr w:type="spellEnd"/>
      <w:r w:rsidR="00BA0EA3">
        <w:rPr>
          <w:rFonts w:ascii="Diavlo Bold" w:hAnsi="Diavlo Bold"/>
          <w:b/>
          <w:sz w:val="22"/>
          <w:szCs w:val="22"/>
          <w:lang w:val="pl-PL"/>
        </w:rPr>
        <w:t>, Wałowej i Sieleckiej w Sandomierzu</w:t>
      </w:r>
    </w:p>
    <w:p w:rsidR="00BA0EA3" w:rsidRDefault="00BA0EA3" w:rsidP="00BA0EA3">
      <w:pPr>
        <w:widowControl/>
        <w:suppressAutoHyphens w:val="0"/>
        <w:spacing w:line="360" w:lineRule="auto"/>
        <w:ind w:left="357"/>
        <w:rPr>
          <w:rFonts w:ascii="Diavlo Book" w:hAnsi="Diavlo Book"/>
          <w:sz w:val="22"/>
          <w:szCs w:val="22"/>
          <w:lang w:val="pl-PL"/>
        </w:rPr>
      </w:pPr>
      <w:r w:rsidRPr="00BA0EA3">
        <w:rPr>
          <w:rFonts w:ascii="Diavlo Book" w:hAnsi="Diavlo Book"/>
          <w:sz w:val="22"/>
          <w:szCs w:val="22"/>
          <w:lang w:val="pl-PL"/>
        </w:rPr>
        <w:t>1.2.</w:t>
      </w:r>
      <w:r w:rsidR="000B2E12">
        <w:rPr>
          <w:rFonts w:ascii="Diavlo Bold" w:hAnsi="Diavlo Bold"/>
          <w:b/>
          <w:sz w:val="22"/>
          <w:szCs w:val="22"/>
          <w:lang w:val="pl-PL"/>
        </w:rPr>
        <w:t xml:space="preserve"> Modernizacja </w:t>
      </w:r>
      <w:r>
        <w:rPr>
          <w:rFonts w:ascii="Diavlo Bold" w:hAnsi="Diavlo Bold"/>
          <w:b/>
          <w:sz w:val="22"/>
          <w:szCs w:val="22"/>
          <w:lang w:val="pl-PL"/>
        </w:rPr>
        <w:t xml:space="preserve"> placu zabaw przy Szkole Podstawowej</w:t>
      </w:r>
      <w:r w:rsidR="000B2E12">
        <w:rPr>
          <w:rFonts w:ascii="Diavlo Bold" w:hAnsi="Diavlo Bold"/>
          <w:b/>
          <w:sz w:val="22"/>
          <w:szCs w:val="22"/>
          <w:lang w:val="pl-PL"/>
        </w:rPr>
        <w:t xml:space="preserve"> Nr 2 </w:t>
      </w:r>
      <w:r>
        <w:rPr>
          <w:rFonts w:ascii="Diavlo Bold" w:hAnsi="Diavlo Bold"/>
          <w:b/>
          <w:sz w:val="22"/>
          <w:szCs w:val="22"/>
          <w:lang w:val="pl-PL"/>
        </w:rPr>
        <w:t xml:space="preserve"> w Sandomierzu</w:t>
      </w:r>
    </w:p>
    <w:p w:rsidR="00DE2986" w:rsidRDefault="00DE2986" w:rsidP="00DE2986">
      <w:pPr>
        <w:widowControl/>
        <w:numPr>
          <w:ilvl w:val="0"/>
          <w:numId w:val="1"/>
        </w:numPr>
        <w:suppressAutoHyphens w:val="0"/>
        <w:spacing w:line="360" w:lineRule="auto"/>
        <w:ind w:left="357"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Gwarant oświadcza, że odpowiada wobec Zamawiającego z tytułu niniejszej Karty Gwarancyjnej za cały przedmiot Umowy, w tym także za części realizowane przez swoich podwykonawców. Gwarant jest odpowiedzialny wobec Zamawiającego za realizację wszystkich zobowiązań, o których mowa w § 2 ust. 2.</w:t>
      </w:r>
    </w:p>
    <w:p w:rsidR="00DE2986" w:rsidRPr="00BA0EA3" w:rsidRDefault="00DE2986" w:rsidP="00DE2986">
      <w:pPr>
        <w:widowControl/>
        <w:numPr>
          <w:ilvl w:val="0"/>
          <w:numId w:val="1"/>
        </w:numPr>
        <w:tabs>
          <w:tab w:val="left" w:pos="-1843"/>
        </w:tabs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 w:rsidRPr="00BA0EA3">
        <w:rPr>
          <w:rFonts w:ascii="Diavlo Book" w:hAnsi="Diavlo Book"/>
          <w:sz w:val="22"/>
          <w:szCs w:val="22"/>
          <w:lang w:val="pl-PL"/>
        </w:rPr>
        <w:t xml:space="preserve">Okres gwarancji </w:t>
      </w:r>
      <w:r w:rsidRPr="00BA0EA3">
        <w:rPr>
          <w:rFonts w:ascii="Diavlo Bold" w:hAnsi="Diavlo Bold"/>
          <w:sz w:val="22"/>
          <w:szCs w:val="22"/>
          <w:lang w:val="pl-PL"/>
        </w:rPr>
        <w:t xml:space="preserve">na roboty budowlane  wynosi  </w:t>
      </w:r>
      <w:r w:rsidRPr="00BA0EA3">
        <w:rPr>
          <w:rFonts w:ascii="Diavlo Bold" w:hAnsi="Diavlo Bold"/>
          <w:b/>
          <w:sz w:val="22"/>
          <w:szCs w:val="22"/>
          <w:lang w:val="pl-PL"/>
        </w:rPr>
        <w:t>………</w:t>
      </w:r>
      <w:r w:rsidR="00BA0EA3">
        <w:rPr>
          <w:rFonts w:ascii="Diavlo Bold" w:hAnsi="Diavlo Bold"/>
          <w:b/>
          <w:sz w:val="22"/>
          <w:szCs w:val="22"/>
          <w:lang w:val="pl-PL"/>
        </w:rPr>
        <w:t>……….</w:t>
      </w:r>
      <w:r w:rsidRPr="00BA0EA3">
        <w:rPr>
          <w:rFonts w:ascii="Diavlo Bold" w:hAnsi="Diavlo Bold"/>
          <w:b/>
          <w:sz w:val="22"/>
          <w:szCs w:val="22"/>
          <w:lang w:val="pl-PL"/>
        </w:rPr>
        <w:t xml:space="preserve"> miesięcy</w:t>
      </w:r>
      <w:r w:rsidRPr="00BA0EA3">
        <w:rPr>
          <w:rFonts w:ascii="Diavlo Book" w:hAnsi="Diavlo Book"/>
          <w:b/>
          <w:sz w:val="22"/>
          <w:szCs w:val="22"/>
          <w:lang w:val="pl-PL"/>
        </w:rPr>
        <w:t>,</w:t>
      </w:r>
      <w:r w:rsidR="00BA0EA3">
        <w:rPr>
          <w:rFonts w:ascii="Diavlo Book" w:hAnsi="Diavlo Book"/>
          <w:sz w:val="22"/>
          <w:szCs w:val="22"/>
          <w:lang w:val="pl-PL"/>
        </w:rPr>
        <w:t xml:space="preserve"> licząc od dnia bezusterkowego</w:t>
      </w:r>
      <w:r w:rsidR="00BA0EA3" w:rsidRPr="00BA0EA3">
        <w:rPr>
          <w:rFonts w:ascii="Diavlo Book" w:hAnsi="Diavlo Book"/>
          <w:sz w:val="22"/>
          <w:szCs w:val="22"/>
          <w:lang w:val="pl-PL"/>
        </w:rPr>
        <w:t xml:space="preserve"> </w:t>
      </w:r>
      <w:r w:rsidRPr="00BA0EA3">
        <w:rPr>
          <w:rFonts w:ascii="Diavlo Book" w:hAnsi="Diavlo Book"/>
          <w:sz w:val="22"/>
          <w:szCs w:val="22"/>
          <w:lang w:val="pl-PL"/>
        </w:rPr>
        <w:t xml:space="preserve">odbioru końcowego robót, natomiast </w:t>
      </w:r>
      <w:r w:rsidRPr="00BA0EA3">
        <w:rPr>
          <w:rFonts w:ascii="Diavlo Bold" w:hAnsi="Diavlo Bold"/>
          <w:sz w:val="22"/>
          <w:szCs w:val="22"/>
          <w:lang w:val="pl-PL"/>
        </w:rPr>
        <w:t xml:space="preserve">na urządzenia zabawowe okres gwarancji według karty gwarancyjnej producenta na poszczególne urządzenia.                                                                        </w:t>
      </w:r>
      <w:r w:rsidRPr="00BA0EA3">
        <w:rPr>
          <w:rFonts w:ascii="Diavlo Book" w:hAnsi="Diavlo Book"/>
          <w:sz w:val="22"/>
          <w:szCs w:val="22"/>
          <w:lang w:val="pl-PL"/>
        </w:rPr>
        <w:t xml:space="preserve">W przypadku stwierdzenia przy odbiorze pogwarancyjnym usterek, okres gwarancyjny  będzie przedłużony do czasu protokolarnego potwierdzenia usunięcia przez Wykonawcę tych usterek. </w:t>
      </w:r>
    </w:p>
    <w:p w:rsidR="00DE2986" w:rsidRDefault="00DE2986" w:rsidP="00DE2986">
      <w:pPr>
        <w:widowControl/>
        <w:suppressAutoHyphens w:val="0"/>
        <w:spacing w:line="360" w:lineRule="auto"/>
        <w:ind w:left="357"/>
        <w:rPr>
          <w:rFonts w:ascii="Diavlo Book" w:hAnsi="Diavlo Book"/>
          <w:b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 xml:space="preserve"> Okres gwarancji będzie mógł być również odpowiednio wydłużany na</w:t>
      </w:r>
      <w:r w:rsidR="00BA0EA3">
        <w:rPr>
          <w:rFonts w:ascii="Diavlo Book" w:hAnsi="Diavlo Book"/>
          <w:sz w:val="22"/>
          <w:szCs w:val="22"/>
          <w:lang w:val="pl-PL"/>
        </w:rPr>
        <w:t xml:space="preserve"> zasadach określonych </w:t>
      </w:r>
      <w:r>
        <w:rPr>
          <w:rFonts w:ascii="Diavlo Book" w:hAnsi="Diavlo Book"/>
          <w:sz w:val="22"/>
          <w:szCs w:val="22"/>
          <w:lang w:val="pl-PL"/>
        </w:rPr>
        <w:t xml:space="preserve"> w art. 581 Kodeksu cywilnego </w:t>
      </w:r>
      <w:r>
        <w:rPr>
          <w:rFonts w:ascii="Diavlo Book" w:hAnsi="Diavlo Book"/>
          <w:i/>
          <w:sz w:val="22"/>
          <w:szCs w:val="22"/>
          <w:lang w:val="pl-PL"/>
        </w:rPr>
        <w:t>.</w:t>
      </w:r>
    </w:p>
    <w:p w:rsidR="00DE2986" w:rsidRDefault="00DE2986" w:rsidP="00DE2986">
      <w:pPr>
        <w:widowControl/>
        <w:suppressAutoHyphens w:val="0"/>
        <w:spacing w:line="360" w:lineRule="auto"/>
        <w:ind w:left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Gwarant jest obowiązany do usunięcia wady  lub do dostarczenia rzeczy wolnej od wad, jeśli wady te ujawnią się w ciągu terminu określonego w gwarancji (ust.3).</w:t>
      </w:r>
    </w:p>
    <w:p w:rsidR="00BA0EA3" w:rsidRDefault="00BA0EA3" w:rsidP="00DE2986">
      <w:pPr>
        <w:widowControl/>
        <w:suppressAutoHyphens w:val="0"/>
        <w:spacing w:line="360" w:lineRule="auto"/>
        <w:ind w:left="357"/>
        <w:rPr>
          <w:rFonts w:ascii="Diavlo Book" w:hAnsi="Diavlo Book"/>
          <w:sz w:val="22"/>
          <w:szCs w:val="22"/>
          <w:lang w:val="pl-PL"/>
        </w:rPr>
      </w:pPr>
    </w:p>
    <w:p w:rsidR="000B2E12" w:rsidRDefault="000B2E12" w:rsidP="00DE2986">
      <w:pPr>
        <w:widowControl/>
        <w:suppressAutoHyphens w:val="0"/>
        <w:spacing w:line="360" w:lineRule="auto"/>
        <w:ind w:left="357"/>
        <w:rPr>
          <w:rFonts w:ascii="Diavlo Book" w:hAnsi="Diavlo Book"/>
          <w:sz w:val="22"/>
          <w:szCs w:val="22"/>
          <w:lang w:val="pl-PL"/>
        </w:rPr>
      </w:pP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</w:rPr>
      </w:pPr>
      <w:r>
        <w:rPr>
          <w:rFonts w:ascii="Diavlo Bold" w:hAnsi="Diavlo Bold"/>
          <w:b/>
          <w:sz w:val="22"/>
          <w:szCs w:val="22"/>
        </w:rPr>
        <w:t>§ 2</w:t>
      </w: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</w:rPr>
      </w:pPr>
      <w:proofErr w:type="spellStart"/>
      <w:r>
        <w:rPr>
          <w:rFonts w:ascii="Diavlo Bold" w:hAnsi="Diavlo Bold"/>
          <w:b/>
          <w:sz w:val="22"/>
          <w:szCs w:val="22"/>
        </w:rPr>
        <w:t>Obowiązki</w:t>
      </w:r>
      <w:proofErr w:type="spellEnd"/>
      <w:r>
        <w:rPr>
          <w:rFonts w:ascii="Diavlo Bold" w:hAnsi="Diavlo Bold"/>
          <w:b/>
          <w:sz w:val="22"/>
          <w:szCs w:val="22"/>
        </w:rPr>
        <w:t xml:space="preserve"> i </w:t>
      </w:r>
      <w:proofErr w:type="spellStart"/>
      <w:r>
        <w:rPr>
          <w:rFonts w:ascii="Diavlo Bold" w:hAnsi="Diavlo Bold"/>
          <w:b/>
          <w:sz w:val="22"/>
          <w:szCs w:val="22"/>
        </w:rPr>
        <w:t>uprawnienia</w:t>
      </w:r>
      <w:proofErr w:type="spellEnd"/>
      <w:r>
        <w:rPr>
          <w:rFonts w:ascii="Diavlo Bold" w:hAnsi="Diavlo Bold"/>
          <w:b/>
          <w:sz w:val="22"/>
          <w:szCs w:val="22"/>
        </w:rPr>
        <w:t xml:space="preserve"> </w:t>
      </w:r>
      <w:proofErr w:type="spellStart"/>
      <w:r>
        <w:rPr>
          <w:rFonts w:ascii="Diavlo Bold" w:hAnsi="Diavlo Bold"/>
          <w:b/>
          <w:sz w:val="22"/>
          <w:szCs w:val="22"/>
        </w:rPr>
        <w:t>stron</w:t>
      </w:r>
      <w:proofErr w:type="spellEnd"/>
    </w:p>
    <w:p w:rsidR="00DE2986" w:rsidRDefault="00DE2986" w:rsidP="00DE2986">
      <w:pPr>
        <w:widowControl/>
        <w:numPr>
          <w:ilvl w:val="1"/>
          <w:numId w:val="2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W przypadku wystąpienia jakiejkolwiek wady w przedmiocie Umowy Zamawiający jest uprawniony do:</w:t>
      </w:r>
    </w:p>
    <w:p w:rsidR="00DE2986" w:rsidRDefault="00DE2986" w:rsidP="00DE2986">
      <w:pPr>
        <w:widowControl/>
        <w:numPr>
          <w:ilvl w:val="0"/>
          <w:numId w:val="3"/>
        </w:numPr>
        <w:suppressAutoHyphens w:val="0"/>
        <w:spacing w:line="360" w:lineRule="auto"/>
        <w:ind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żądania usunięcia wady przedmiotu Umowy we wskazanym terminie 14 dni, jeśli będzie to możliwe technicznie lub innym realnym terminie uzgodnionym przez strony (§ 16 ust.4 umowy), a w przypadku gdy dana rzecz wchodząca w zakres przedmiotu Umowy była już dwukrotnie naprawiana – do żądania wymiany tej rzeczy na nową, wolną od wad;</w:t>
      </w:r>
    </w:p>
    <w:p w:rsidR="00DE2986" w:rsidRDefault="00DE2986" w:rsidP="00DE2986">
      <w:pPr>
        <w:widowControl/>
        <w:numPr>
          <w:ilvl w:val="0"/>
          <w:numId w:val="3"/>
        </w:numPr>
        <w:suppressAutoHyphens w:val="0"/>
        <w:spacing w:line="360" w:lineRule="auto"/>
        <w:ind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wskazania trybu usunięcia wady/wymiany rzeczy na wolną od wad;</w:t>
      </w:r>
    </w:p>
    <w:p w:rsidR="00DE2986" w:rsidRDefault="00DE2986" w:rsidP="00DE2986">
      <w:pPr>
        <w:widowControl/>
        <w:numPr>
          <w:ilvl w:val="0"/>
          <w:numId w:val="3"/>
        </w:numPr>
        <w:suppressAutoHyphens w:val="0"/>
        <w:spacing w:line="360" w:lineRule="auto"/>
        <w:ind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 xml:space="preserve">żądania od Gwaranta odszkodowania (obejmującego zarówno poniesione straty, jak i utracone korzyści) jakiej doznał Zamawiający lub osoby trzecie na skutek wystąpienia wad. </w:t>
      </w:r>
    </w:p>
    <w:p w:rsidR="00DE2986" w:rsidRDefault="00DE2986" w:rsidP="00DE2986">
      <w:pPr>
        <w:widowControl/>
        <w:numPr>
          <w:ilvl w:val="0"/>
          <w:numId w:val="3"/>
        </w:numPr>
        <w:suppressAutoHyphens w:val="0"/>
        <w:spacing w:line="360" w:lineRule="auto"/>
        <w:ind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 xml:space="preserve">żądania od Gwaranta kary umownej za nieterminowe </w:t>
      </w:r>
      <w:r>
        <w:rPr>
          <w:rFonts w:ascii="Diavlo Book" w:hAnsi="Diavlo Book"/>
          <w:b/>
          <w:sz w:val="22"/>
          <w:szCs w:val="22"/>
          <w:lang w:val="pl-PL"/>
        </w:rPr>
        <w:t>usunięcie wad/wymiany</w:t>
      </w:r>
      <w:r>
        <w:rPr>
          <w:rFonts w:ascii="Diavlo Book" w:hAnsi="Diavlo Book"/>
          <w:sz w:val="22"/>
          <w:szCs w:val="22"/>
          <w:lang w:val="pl-PL"/>
        </w:rPr>
        <w:t xml:space="preserve"> rzeczy na wolną od wad w wysokości 0,2 % </w:t>
      </w:r>
      <w:r>
        <w:rPr>
          <w:rFonts w:ascii="Diavlo Book" w:hAnsi="Diavlo Book"/>
          <w:sz w:val="22"/>
          <w:szCs w:val="22"/>
          <w:lang w:val="pl-PL" w:eastAsia="ar-SA"/>
        </w:rPr>
        <w:t>wynagrodzenia umownego brutto określonego w § 7 ust. 1 Umowy, o której mowa w § 1 ust. 1, za każdy dzień zwłoki liczonej od dnia wyznaczonego na usunięcie wad.</w:t>
      </w:r>
    </w:p>
    <w:p w:rsidR="00DE2986" w:rsidRDefault="00DE2986" w:rsidP="00DE2986">
      <w:pPr>
        <w:widowControl/>
        <w:numPr>
          <w:ilvl w:val="0"/>
          <w:numId w:val="3"/>
        </w:numPr>
        <w:suppressAutoHyphens w:val="0"/>
        <w:spacing w:line="360" w:lineRule="auto"/>
        <w:ind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żądania od Gwaranta odszkodowania za nieterminowe usunięcie wad/wymianę rzeczy na wolne od wad w wysokości przewyższającej kwotę kary umownej, o której mowa w lit. d).</w:t>
      </w:r>
    </w:p>
    <w:p w:rsidR="00DE2986" w:rsidRDefault="00DE2986" w:rsidP="00DE2986">
      <w:pPr>
        <w:widowControl/>
        <w:numPr>
          <w:ilvl w:val="1"/>
          <w:numId w:val="2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 xml:space="preserve"> W przypadku wystąpienia jakiejkolwiek wady w przedmiocie Umowy Gwarant jest zobowiązany do:</w:t>
      </w:r>
    </w:p>
    <w:p w:rsidR="00DE2986" w:rsidRDefault="00DE2986" w:rsidP="00DE2986">
      <w:pPr>
        <w:widowControl/>
        <w:numPr>
          <w:ilvl w:val="0"/>
          <w:numId w:val="4"/>
        </w:numPr>
        <w:suppressAutoHyphens w:val="0"/>
        <w:spacing w:line="360" w:lineRule="auto"/>
        <w:ind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terminowego spełnienia żądania Zamawiającego dotyczącego usunięcia wady</w:t>
      </w:r>
      <w:r>
        <w:rPr>
          <w:rFonts w:ascii="Diavlo Book" w:hAnsi="Diavlo Book"/>
          <w:b/>
          <w:sz w:val="22"/>
          <w:szCs w:val="22"/>
          <w:lang w:val="pl-PL"/>
        </w:rPr>
        <w:t xml:space="preserve">, </w:t>
      </w:r>
      <w:r>
        <w:rPr>
          <w:rFonts w:ascii="Diavlo Book" w:hAnsi="Diavlo Book"/>
          <w:sz w:val="22"/>
          <w:szCs w:val="22"/>
          <w:lang w:val="pl-PL"/>
        </w:rPr>
        <w:t>przy czym usunięcie wady może nastąpić również poprzez wymianę rzeczy wchodzącej w zakres przedmiotu Umowy na wolną od wad;</w:t>
      </w:r>
    </w:p>
    <w:p w:rsidR="00DE2986" w:rsidRDefault="00DE2986" w:rsidP="00DE2986">
      <w:pPr>
        <w:widowControl/>
        <w:numPr>
          <w:ilvl w:val="0"/>
          <w:numId w:val="4"/>
        </w:numPr>
        <w:suppressAutoHyphens w:val="0"/>
        <w:spacing w:line="360" w:lineRule="auto"/>
        <w:ind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zapłaty odszkodowania, o którym mowa w ust. 1 lit. c);</w:t>
      </w:r>
    </w:p>
    <w:p w:rsidR="00DE2986" w:rsidRDefault="00DE2986" w:rsidP="00DE2986">
      <w:pPr>
        <w:widowControl/>
        <w:numPr>
          <w:ilvl w:val="0"/>
          <w:numId w:val="4"/>
        </w:numPr>
        <w:suppressAutoHyphens w:val="0"/>
        <w:spacing w:line="360" w:lineRule="auto"/>
        <w:ind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zapłaty kary umownej, o której mowa w ust. 1 lit. d);</w:t>
      </w:r>
    </w:p>
    <w:p w:rsidR="00DE2986" w:rsidRDefault="00DE2986" w:rsidP="00DE2986">
      <w:pPr>
        <w:widowControl/>
        <w:numPr>
          <w:ilvl w:val="0"/>
          <w:numId w:val="4"/>
        </w:numPr>
        <w:suppressAutoHyphens w:val="0"/>
        <w:spacing w:line="360" w:lineRule="auto"/>
        <w:ind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zapłaty odszkodowania, o której mowa w ust. 1 lit. e);</w:t>
      </w:r>
    </w:p>
    <w:p w:rsidR="00DE2986" w:rsidRDefault="00DE2986" w:rsidP="00DE2986">
      <w:pPr>
        <w:widowControl/>
        <w:numPr>
          <w:ilvl w:val="1"/>
          <w:numId w:val="2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 xml:space="preserve">Ilekroć w dalszych postanowieniach jest mowa o </w:t>
      </w:r>
      <w:r>
        <w:rPr>
          <w:rFonts w:ascii="Diavlo Book" w:hAnsi="Diavlo Book"/>
          <w:i/>
          <w:sz w:val="22"/>
          <w:szCs w:val="22"/>
          <w:lang w:val="pl-PL"/>
        </w:rPr>
        <w:t>„usunięciu wady”</w:t>
      </w:r>
      <w:r>
        <w:rPr>
          <w:rFonts w:ascii="Diavlo Book" w:hAnsi="Diavlo Book"/>
          <w:sz w:val="22"/>
          <w:szCs w:val="22"/>
          <w:lang w:val="pl-PL"/>
        </w:rPr>
        <w:t xml:space="preserve"> należy przez to rozumieć również wymianę rzeczy wchodzącej w zakres przedmiotu Umowy na wolną od wad.</w:t>
      </w:r>
    </w:p>
    <w:p w:rsidR="00BA0EA3" w:rsidRDefault="00BA0EA3" w:rsidP="00BA0EA3">
      <w:pPr>
        <w:widowControl/>
        <w:suppressAutoHyphens w:val="0"/>
        <w:spacing w:line="360" w:lineRule="auto"/>
        <w:ind w:left="360"/>
        <w:rPr>
          <w:rFonts w:ascii="Diavlo Book" w:hAnsi="Diavlo Book"/>
          <w:sz w:val="22"/>
          <w:szCs w:val="22"/>
          <w:lang w:val="pl-PL"/>
        </w:rPr>
      </w:pPr>
    </w:p>
    <w:p w:rsidR="000B2E12" w:rsidRDefault="000B2E12" w:rsidP="00BA0EA3">
      <w:pPr>
        <w:widowControl/>
        <w:suppressAutoHyphens w:val="0"/>
        <w:spacing w:line="360" w:lineRule="auto"/>
        <w:ind w:left="360"/>
        <w:rPr>
          <w:rFonts w:ascii="Diavlo Book" w:hAnsi="Diavlo Book"/>
          <w:sz w:val="22"/>
          <w:szCs w:val="22"/>
          <w:lang w:val="pl-PL"/>
        </w:rPr>
      </w:pPr>
    </w:p>
    <w:p w:rsidR="000B2E12" w:rsidRDefault="000B2E12" w:rsidP="00BA0EA3">
      <w:pPr>
        <w:widowControl/>
        <w:suppressAutoHyphens w:val="0"/>
        <w:spacing w:line="360" w:lineRule="auto"/>
        <w:ind w:left="360"/>
        <w:rPr>
          <w:rFonts w:ascii="Diavlo Book" w:hAnsi="Diavlo Book"/>
          <w:sz w:val="22"/>
          <w:szCs w:val="22"/>
          <w:lang w:val="pl-PL"/>
        </w:rPr>
      </w:pP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</w:rPr>
      </w:pPr>
      <w:r>
        <w:rPr>
          <w:rFonts w:ascii="Diavlo Bold" w:hAnsi="Diavlo Bold"/>
          <w:b/>
          <w:sz w:val="22"/>
          <w:szCs w:val="22"/>
        </w:rPr>
        <w:lastRenderedPageBreak/>
        <w:t>§ 3</w:t>
      </w: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</w:rPr>
      </w:pPr>
      <w:proofErr w:type="spellStart"/>
      <w:r>
        <w:rPr>
          <w:rFonts w:ascii="Diavlo Bold" w:hAnsi="Diavlo Bold"/>
          <w:b/>
          <w:sz w:val="22"/>
          <w:szCs w:val="22"/>
        </w:rPr>
        <w:t>Przeglądy</w:t>
      </w:r>
      <w:proofErr w:type="spellEnd"/>
      <w:r>
        <w:rPr>
          <w:rFonts w:ascii="Diavlo Bold" w:hAnsi="Diavlo Bold"/>
          <w:b/>
          <w:sz w:val="22"/>
          <w:szCs w:val="22"/>
        </w:rPr>
        <w:t xml:space="preserve"> </w:t>
      </w:r>
      <w:proofErr w:type="spellStart"/>
      <w:r>
        <w:rPr>
          <w:rFonts w:ascii="Diavlo Bold" w:hAnsi="Diavlo Bold"/>
          <w:b/>
          <w:sz w:val="22"/>
          <w:szCs w:val="22"/>
        </w:rPr>
        <w:t>gwarancyjne</w:t>
      </w:r>
      <w:proofErr w:type="spellEnd"/>
    </w:p>
    <w:p w:rsidR="00DE2986" w:rsidRDefault="00DE2986" w:rsidP="00DE2986">
      <w:pPr>
        <w:widowControl/>
        <w:numPr>
          <w:ilvl w:val="0"/>
          <w:numId w:val="5"/>
        </w:numPr>
        <w:suppressAutoHyphens w:val="0"/>
        <w:spacing w:line="360" w:lineRule="auto"/>
        <w:ind w:left="357"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 xml:space="preserve">Komisyjne przeglądy gwarancyjne odbywać się będą co </w:t>
      </w:r>
      <w:r>
        <w:rPr>
          <w:rFonts w:ascii="Diavlo Bold" w:hAnsi="Diavlo Bold"/>
          <w:sz w:val="22"/>
          <w:szCs w:val="22"/>
          <w:lang w:val="pl-PL"/>
        </w:rPr>
        <w:t>12 miesięcy</w:t>
      </w:r>
      <w:r>
        <w:rPr>
          <w:rFonts w:ascii="Diavlo Book" w:hAnsi="Diavlo Book"/>
          <w:sz w:val="22"/>
          <w:szCs w:val="22"/>
          <w:lang w:val="pl-PL"/>
        </w:rPr>
        <w:t>, licząc od dnia bezusterkowego odbioru  końcowego robót.                                                                                                                               Nie później niż na 30 dni przed upływem terminu obowiązywania gwarancji,</w:t>
      </w:r>
    </w:p>
    <w:p w:rsidR="00DE2986" w:rsidRDefault="00DE2986" w:rsidP="00DE2986">
      <w:pPr>
        <w:widowControl/>
        <w:suppressAutoHyphens w:val="0"/>
        <w:spacing w:line="360" w:lineRule="auto"/>
        <w:ind w:left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Wykonawca obowiązany jest z udziałem Użytkownika oraz Zamawiającego przeprowadzić na własny koszt szczegółowy przegląd gwarancyjny obejmujący całość zamówienia.</w:t>
      </w:r>
    </w:p>
    <w:p w:rsidR="00DE2986" w:rsidRDefault="00DE2986" w:rsidP="00DE2986">
      <w:pPr>
        <w:widowControl/>
        <w:numPr>
          <w:ilvl w:val="0"/>
          <w:numId w:val="5"/>
        </w:numPr>
        <w:suppressAutoHyphens w:val="0"/>
        <w:spacing w:line="360" w:lineRule="auto"/>
        <w:ind w:left="357" w:hanging="357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Datę, godzinę i miejsce dokonania przeglądu gwarancyjnego wyznacza Zamawiający  zawiadamiając o nim Gwaranta na piśmie z co najmniej 14 dniowym  wyprzedzeniem.</w:t>
      </w:r>
    </w:p>
    <w:p w:rsidR="00DE2986" w:rsidRDefault="00DE2986" w:rsidP="00DE2986">
      <w:pPr>
        <w:widowControl/>
        <w:numPr>
          <w:ilvl w:val="0"/>
          <w:numId w:val="5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W skład komisji przeglądowej będą wchodziły co najmniej 2 osoby wyznaczone przez Zamawiającego oraz co najmniej 2 osoby wyznaczone przez Gwaranta.</w:t>
      </w:r>
    </w:p>
    <w:p w:rsidR="00DE2986" w:rsidRDefault="00DE2986" w:rsidP="00DE2986">
      <w:pPr>
        <w:widowControl/>
        <w:numPr>
          <w:ilvl w:val="0"/>
          <w:numId w:val="5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Jeżeli Gwarant został prawidłowo zawiadomiony o terminie i miejscu dokonania przeglądu gwarancyjnego</w:t>
      </w:r>
      <w:r>
        <w:rPr>
          <w:rFonts w:ascii="Diavlo Book" w:hAnsi="Diavlo Book"/>
          <w:b/>
          <w:sz w:val="22"/>
          <w:szCs w:val="22"/>
          <w:lang w:val="pl-PL"/>
        </w:rPr>
        <w:t xml:space="preserve">, </w:t>
      </w:r>
      <w:r>
        <w:rPr>
          <w:rFonts w:ascii="Diavlo Book" w:hAnsi="Diavlo Book"/>
          <w:sz w:val="22"/>
          <w:szCs w:val="22"/>
          <w:lang w:val="pl-PL"/>
        </w:rPr>
        <w:t>niestawienie się jego przedstawicieli nie będzie wywoływało żadnych ujemnych skutków dla ważności i skuteczności ustaleń dokonanych przez komisję przeglądową.</w:t>
      </w:r>
    </w:p>
    <w:p w:rsidR="00DE2986" w:rsidRDefault="00DE2986" w:rsidP="00DE2986">
      <w:pPr>
        <w:widowControl/>
        <w:numPr>
          <w:ilvl w:val="0"/>
          <w:numId w:val="5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:rsidR="00BA0EA3" w:rsidRDefault="00BA0EA3" w:rsidP="00BA0EA3">
      <w:pPr>
        <w:widowControl/>
        <w:suppressAutoHyphens w:val="0"/>
        <w:spacing w:line="360" w:lineRule="auto"/>
        <w:ind w:left="360"/>
        <w:rPr>
          <w:rFonts w:ascii="Diavlo Book" w:hAnsi="Diavlo Book"/>
          <w:sz w:val="22"/>
          <w:szCs w:val="22"/>
          <w:lang w:val="pl-PL"/>
        </w:rPr>
      </w:pP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  <w:lang w:val="pl-PL"/>
        </w:rPr>
      </w:pPr>
      <w:r>
        <w:rPr>
          <w:rFonts w:ascii="Diavlo Bold" w:hAnsi="Diavlo Bold"/>
          <w:b/>
          <w:sz w:val="22"/>
          <w:szCs w:val="22"/>
          <w:lang w:val="pl-PL"/>
        </w:rPr>
        <w:t>§ 4</w:t>
      </w: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  <w:lang w:val="pl-PL"/>
        </w:rPr>
      </w:pPr>
      <w:r>
        <w:rPr>
          <w:rFonts w:ascii="Diavlo Bold" w:hAnsi="Diavlo Bold"/>
          <w:b/>
          <w:sz w:val="22"/>
          <w:szCs w:val="22"/>
          <w:lang w:val="pl-PL"/>
        </w:rPr>
        <w:t>Wezwanie do usunięcia wady</w:t>
      </w:r>
    </w:p>
    <w:p w:rsidR="00DE2986" w:rsidRDefault="00DE2986" w:rsidP="00DE2986">
      <w:pPr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 xml:space="preserve">W przypadku ujawnienia wady w czasie innym niż podczas przeglądu gwarancyjnego, Zamawiający niezwłocznie od ujawnienia wady, zawiadomi na piśmie o niej Gwaranta, równocześnie wzywając go do usunięcia ujawnionej wady w odpowiednim trybie: </w:t>
      </w:r>
    </w:p>
    <w:p w:rsidR="00DE2986" w:rsidRDefault="00DE2986" w:rsidP="00DE2986">
      <w:pPr>
        <w:widowControl/>
        <w:numPr>
          <w:ilvl w:val="0"/>
          <w:numId w:val="6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 xml:space="preserve">zwykłym, o którym mowa w § 5 ust. 1 karty gwarancyjnej </w:t>
      </w:r>
    </w:p>
    <w:p w:rsidR="00DE2986" w:rsidRDefault="00DE2986" w:rsidP="00DE2986">
      <w:pPr>
        <w:widowControl/>
        <w:numPr>
          <w:ilvl w:val="0"/>
          <w:numId w:val="6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awaryjnym, o którym mowa w § 5 ust. 2 karty gwarancyjnej.</w:t>
      </w:r>
    </w:p>
    <w:p w:rsidR="00BA0EA3" w:rsidRDefault="00BA0EA3" w:rsidP="00BA0EA3">
      <w:pPr>
        <w:widowControl/>
        <w:suppressAutoHyphens w:val="0"/>
        <w:spacing w:line="360" w:lineRule="auto"/>
        <w:ind w:left="720"/>
        <w:rPr>
          <w:rFonts w:ascii="Diavlo Book" w:hAnsi="Diavlo Book"/>
          <w:sz w:val="22"/>
          <w:szCs w:val="22"/>
          <w:lang w:val="pl-PL"/>
        </w:rPr>
      </w:pP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</w:rPr>
      </w:pPr>
      <w:r>
        <w:rPr>
          <w:rFonts w:ascii="Diavlo Bold" w:hAnsi="Diavlo Bold"/>
          <w:b/>
          <w:sz w:val="22"/>
          <w:szCs w:val="22"/>
        </w:rPr>
        <w:t>§ 5</w:t>
      </w: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</w:rPr>
      </w:pPr>
      <w:proofErr w:type="spellStart"/>
      <w:r>
        <w:rPr>
          <w:rFonts w:ascii="Diavlo Bold" w:hAnsi="Diavlo Bold"/>
          <w:b/>
          <w:sz w:val="22"/>
          <w:szCs w:val="22"/>
        </w:rPr>
        <w:t>Tryby</w:t>
      </w:r>
      <w:proofErr w:type="spellEnd"/>
      <w:r>
        <w:rPr>
          <w:rFonts w:ascii="Diavlo Bold" w:hAnsi="Diavlo Bold"/>
          <w:b/>
          <w:sz w:val="22"/>
          <w:szCs w:val="22"/>
        </w:rPr>
        <w:t xml:space="preserve"> </w:t>
      </w:r>
      <w:proofErr w:type="spellStart"/>
      <w:r>
        <w:rPr>
          <w:rFonts w:ascii="Diavlo Bold" w:hAnsi="Diavlo Bold"/>
          <w:b/>
          <w:sz w:val="22"/>
          <w:szCs w:val="22"/>
        </w:rPr>
        <w:t>usuwania</w:t>
      </w:r>
      <w:proofErr w:type="spellEnd"/>
      <w:r>
        <w:rPr>
          <w:rFonts w:ascii="Diavlo Bold" w:hAnsi="Diavlo Bold"/>
          <w:b/>
          <w:sz w:val="22"/>
          <w:szCs w:val="22"/>
        </w:rPr>
        <w:t xml:space="preserve"> </w:t>
      </w:r>
      <w:proofErr w:type="spellStart"/>
      <w:r>
        <w:rPr>
          <w:rFonts w:ascii="Diavlo Bold" w:hAnsi="Diavlo Bold"/>
          <w:b/>
          <w:sz w:val="22"/>
          <w:szCs w:val="22"/>
        </w:rPr>
        <w:t>wad</w:t>
      </w:r>
      <w:proofErr w:type="spellEnd"/>
    </w:p>
    <w:p w:rsidR="00DE2986" w:rsidRDefault="00DE2986" w:rsidP="00DE2986">
      <w:pPr>
        <w:widowControl/>
        <w:numPr>
          <w:ilvl w:val="0"/>
          <w:numId w:val="7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 xml:space="preserve">Gwarant obowiązany jest przystąpić do usuwania ujawnionej wady w ciągu 7 dni od daty otrzymania wezwania, o którym mowa w § 4 lub daty sporządzenia Protokołu Przeglądu Gwarancyjnego (§ 3 ust.5). Termin usuwania wad nie może być dłuższy niż 14 dni od daty otrzymania wezwania lub daty sporządzenia Protokołu Przeglądu Gwarancyjnego (tryb </w:t>
      </w:r>
      <w:r>
        <w:rPr>
          <w:rFonts w:ascii="Diavlo Book" w:hAnsi="Diavlo Book"/>
          <w:sz w:val="22"/>
          <w:szCs w:val="22"/>
          <w:lang w:val="pl-PL"/>
        </w:rPr>
        <w:lastRenderedPageBreak/>
        <w:t>zwykły)- chyba, że usunięcie wad w tym terminie będzie niemożliwe z przyczyn, które nie leżą po stronie Gwaranta, w takim przypadku usuniecie wady nastąpi w realnym terminie uzgodnionym przez strony.</w:t>
      </w:r>
    </w:p>
    <w:p w:rsidR="00DE2986" w:rsidRDefault="00DE2986" w:rsidP="00DE2986">
      <w:pPr>
        <w:widowControl/>
        <w:numPr>
          <w:ilvl w:val="0"/>
          <w:numId w:val="7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 czym Zamawiający poinformuje Gwaranta w wezwaniu, o którym mowa w § 4) Gwarant zobowiązany jest:</w:t>
      </w:r>
    </w:p>
    <w:p w:rsidR="00DE2986" w:rsidRDefault="00DE2986" w:rsidP="00DE2986">
      <w:pPr>
        <w:widowControl/>
        <w:numPr>
          <w:ilvl w:val="0"/>
          <w:numId w:val="8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przystąpić do usuwania ujawnionej wady niezwłocznie, lecz nie później niż w ciągu 24 godzin od chwili otrzymania wezwania, o którym mowa § 4, lub od chwili sporządzenia Protokołu Przeglądu Gwarancyjnego,</w:t>
      </w:r>
    </w:p>
    <w:p w:rsidR="00DE2986" w:rsidRDefault="00DE2986" w:rsidP="00DE2986">
      <w:pPr>
        <w:widowControl/>
        <w:numPr>
          <w:ilvl w:val="0"/>
          <w:numId w:val="8"/>
        </w:numPr>
        <w:suppressAutoHyphens w:val="0"/>
        <w:spacing w:line="360" w:lineRule="auto"/>
        <w:jc w:val="both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usunąć wadę w najwcześniej możliwym terminie, nie później niż w ciągu 3 dni od chwili otrzymania wezwania, o którym mowa w § 4 lub daty sporządzenia Protokołu Przeglądu Gwarancyjnego. (tryb awaryjny) - chyba, że usunięcie wad w tym terminie będzie niemożliwe z przyczyn, które nie leżą po stronie Gwaranta. W takim przypadku Gwarant obowiązany jest usunąć wadę w najwcześniej możliwym terminie.</w:t>
      </w:r>
    </w:p>
    <w:p w:rsidR="00DE2986" w:rsidRDefault="00DE2986" w:rsidP="00DE2986">
      <w:pPr>
        <w:widowControl/>
        <w:numPr>
          <w:ilvl w:val="0"/>
          <w:numId w:val="7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Usunięcie wad uważa się za skuteczne z chwilą podpisania przez obie strony Protokołu odbioru prac z usuwania wad. Zamawiający zobowiązany jest wziąć udział w odbiorze, który nastąpi                w terminie 2 dni od wezwania przez Gwaranta.</w:t>
      </w:r>
    </w:p>
    <w:p w:rsidR="00DE2986" w:rsidRDefault="00DE2986" w:rsidP="00DE2986">
      <w:pPr>
        <w:widowControl/>
        <w:suppressAutoHyphens w:val="0"/>
        <w:spacing w:line="360" w:lineRule="auto"/>
        <w:ind w:left="375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Wady nieusunięte w terminie Zamawiający może usunąć na koszt i niebezpieczeństwo Wykonawcy.</w:t>
      </w:r>
    </w:p>
    <w:p w:rsidR="00DE2986" w:rsidRDefault="00DE2986" w:rsidP="00DE2986">
      <w:pPr>
        <w:widowControl/>
        <w:suppressAutoHyphens w:val="0"/>
        <w:spacing w:line="360" w:lineRule="auto"/>
        <w:ind w:left="375"/>
        <w:jc w:val="center"/>
        <w:rPr>
          <w:rFonts w:ascii="Diavlo Bold" w:hAnsi="Diavlo Bold"/>
          <w:sz w:val="22"/>
          <w:szCs w:val="22"/>
          <w:lang w:val="pl-PL"/>
        </w:rPr>
      </w:pPr>
      <w:r>
        <w:rPr>
          <w:rFonts w:ascii="Diavlo Bold" w:hAnsi="Diavlo Bold"/>
          <w:b/>
          <w:sz w:val="22"/>
          <w:szCs w:val="22"/>
          <w:lang w:val="pl-PL"/>
        </w:rPr>
        <w:t>§ </w:t>
      </w:r>
      <w:r>
        <w:rPr>
          <w:rFonts w:ascii="Diavlo Bold" w:hAnsi="Diavlo Bold"/>
          <w:b/>
          <w:sz w:val="22"/>
          <w:szCs w:val="22"/>
        </w:rPr>
        <w:t>6</w:t>
      </w: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</w:rPr>
      </w:pPr>
      <w:proofErr w:type="spellStart"/>
      <w:r>
        <w:rPr>
          <w:rFonts w:ascii="Diavlo Bold" w:hAnsi="Diavlo Bold"/>
          <w:b/>
          <w:sz w:val="22"/>
          <w:szCs w:val="22"/>
        </w:rPr>
        <w:t>Komunikacja</w:t>
      </w:r>
      <w:proofErr w:type="spellEnd"/>
    </w:p>
    <w:p w:rsidR="00DE2986" w:rsidRDefault="00DE2986" w:rsidP="00DE2986">
      <w:pPr>
        <w:widowControl/>
        <w:numPr>
          <w:ilvl w:val="3"/>
          <w:numId w:val="9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Wszelka komunikacja pomiędzy stronami wymaga zachowania formy pisemnej.</w:t>
      </w:r>
    </w:p>
    <w:p w:rsidR="00DE2986" w:rsidRDefault="00DE2986" w:rsidP="00DE2986">
      <w:pPr>
        <w:widowControl/>
        <w:numPr>
          <w:ilvl w:val="3"/>
          <w:numId w:val="9"/>
        </w:numPr>
        <w:suppressAutoHyphens w:val="0"/>
        <w:spacing w:line="360" w:lineRule="auto"/>
        <w:jc w:val="both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 xml:space="preserve">Komunikacja za pomocą telefaksu lub poczty elektronicznej (e-mail) będzie uważana za prowadzoną w formie pisemnej, o ile treść telefaksu zostanie niezwłocznie potwierdzona na piśmie, tj. poprzez nadanie w dniu wysłania telefaksu listu potwierdzającego treść telefaksu lub e-mail. Data otrzymania tak potwierdzonego telefaksu lub e-mail będzie uważana za datę otrzymania pisma. </w:t>
      </w:r>
    </w:p>
    <w:p w:rsidR="00DE2986" w:rsidRDefault="00DE2986" w:rsidP="00DE2986">
      <w:pPr>
        <w:widowControl/>
        <w:numPr>
          <w:ilvl w:val="3"/>
          <w:numId w:val="9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Wszelkie pisma skierowane do Gwaranta należy wysyłać na adres:</w:t>
      </w:r>
    </w:p>
    <w:p w:rsidR="00DE2986" w:rsidRDefault="00DE2986" w:rsidP="00DE2986">
      <w:pPr>
        <w:widowControl/>
        <w:suppressAutoHyphens w:val="0"/>
        <w:spacing w:line="360" w:lineRule="auto"/>
        <w:ind w:left="360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…………………………………………………………………………</w:t>
      </w:r>
      <w:r w:rsidR="00BA0EA3">
        <w:rPr>
          <w:rFonts w:ascii="Diavlo Book" w:hAnsi="Diavlo Book"/>
          <w:sz w:val="22"/>
          <w:szCs w:val="22"/>
          <w:lang w:val="pl-PL"/>
        </w:rPr>
        <w:t>…………………………………………………………………………</w:t>
      </w:r>
    </w:p>
    <w:p w:rsidR="00DE2986" w:rsidRDefault="00DE2986" w:rsidP="00DE2986">
      <w:pPr>
        <w:widowControl/>
        <w:numPr>
          <w:ilvl w:val="3"/>
          <w:numId w:val="9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 xml:space="preserve">Wszelkie pisma skierowane do Zamawiającego  należy wysyłać na adres: </w:t>
      </w:r>
    </w:p>
    <w:p w:rsidR="00DE2986" w:rsidRDefault="00DE2986" w:rsidP="00DE2986">
      <w:pPr>
        <w:widowControl/>
        <w:suppressAutoHyphens w:val="0"/>
        <w:spacing w:line="360" w:lineRule="auto"/>
        <w:ind w:left="360"/>
        <w:rPr>
          <w:rFonts w:ascii="Diavlo Bold" w:hAnsi="Diavlo Bold"/>
          <w:b/>
          <w:i/>
          <w:sz w:val="22"/>
          <w:szCs w:val="22"/>
          <w:lang w:val="pl-PL"/>
        </w:rPr>
      </w:pPr>
      <w:r>
        <w:rPr>
          <w:rFonts w:ascii="Diavlo Bold" w:hAnsi="Diavlo Bold"/>
          <w:b/>
          <w:i/>
          <w:sz w:val="22"/>
          <w:szCs w:val="22"/>
          <w:lang w:val="pl-PL"/>
        </w:rPr>
        <w:t>Gmina Miejska Sandomierz Pl. Poniatowskiego 3, 27-600 Sandomierz</w:t>
      </w:r>
    </w:p>
    <w:p w:rsidR="00DE2986" w:rsidRDefault="00DE2986" w:rsidP="00DE2986">
      <w:pPr>
        <w:widowControl/>
        <w:numPr>
          <w:ilvl w:val="3"/>
          <w:numId w:val="9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O 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</w:rPr>
      </w:pPr>
      <w:r>
        <w:rPr>
          <w:rFonts w:ascii="Diavlo Bold" w:hAnsi="Diavlo Bold"/>
          <w:b/>
          <w:sz w:val="22"/>
          <w:szCs w:val="22"/>
        </w:rPr>
        <w:t>§ 7</w:t>
      </w:r>
    </w:p>
    <w:p w:rsidR="00DE2986" w:rsidRDefault="00DE2986" w:rsidP="00DE2986">
      <w:pPr>
        <w:spacing w:line="360" w:lineRule="auto"/>
        <w:jc w:val="center"/>
        <w:rPr>
          <w:rFonts w:ascii="Diavlo Bold" w:hAnsi="Diavlo Bold"/>
          <w:b/>
          <w:sz w:val="22"/>
          <w:szCs w:val="22"/>
        </w:rPr>
      </w:pPr>
      <w:proofErr w:type="spellStart"/>
      <w:r>
        <w:rPr>
          <w:rFonts w:ascii="Diavlo Bold" w:hAnsi="Diavlo Bold"/>
          <w:b/>
          <w:sz w:val="22"/>
          <w:szCs w:val="22"/>
        </w:rPr>
        <w:t>Postanowienia</w:t>
      </w:r>
      <w:proofErr w:type="spellEnd"/>
      <w:r>
        <w:rPr>
          <w:rFonts w:ascii="Diavlo Bold" w:hAnsi="Diavlo Bold"/>
          <w:b/>
          <w:sz w:val="22"/>
          <w:szCs w:val="22"/>
        </w:rPr>
        <w:t xml:space="preserve"> </w:t>
      </w:r>
      <w:proofErr w:type="spellStart"/>
      <w:r>
        <w:rPr>
          <w:rFonts w:ascii="Diavlo Bold" w:hAnsi="Diavlo Bold"/>
          <w:b/>
          <w:sz w:val="22"/>
          <w:szCs w:val="22"/>
        </w:rPr>
        <w:t>końcowe</w:t>
      </w:r>
      <w:proofErr w:type="spellEnd"/>
    </w:p>
    <w:p w:rsidR="00DE2986" w:rsidRDefault="00DE2986" w:rsidP="00DE2986">
      <w:pPr>
        <w:widowControl/>
        <w:numPr>
          <w:ilvl w:val="0"/>
          <w:numId w:val="10"/>
        </w:numPr>
        <w:suppressAutoHyphens w:val="0"/>
        <w:spacing w:line="360" w:lineRule="auto"/>
        <w:rPr>
          <w:rFonts w:ascii="Diavlo Book" w:hAnsi="Diavlo Book"/>
          <w:i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W sprawach nieuregulowanych zastosowanie mają odpowiednie przepisy prawa polskiego, w szczególności kodeksu cywilnego.</w:t>
      </w:r>
    </w:p>
    <w:p w:rsidR="00DE2986" w:rsidRDefault="00DE2986" w:rsidP="00DE2986">
      <w:pPr>
        <w:widowControl/>
        <w:numPr>
          <w:ilvl w:val="0"/>
          <w:numId w:val="10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Wszelkie zmiany niniejszej Karty Gwarancyjnej wymagają formy pisemnej pod rygorem nieważności.</w:t>
      </w:r>
    </w:p>
    <w:p w:rsidR="00DE2986" w:rsidRDefault="00DE2986" w:rsidP="00DE2986">
      <w:pPr>
        <w:widowControl/>
        <w:numPr>
          <w:ilvl w:val="0"/>
          <w:numId w:val="10"/>
        </w:numPr>
        <w:suppressAutoHyphens w:val="0"/>
        <w:spacing w:line="360" w:lineRule="auto"/>
        <w:rPr>
          <w:rFonts w:ascii="Diavlo Book" w:hAnsi="Diavlo Book"/>
          <w:sz w:val="22"/>
          <w:szCs w:val="22"/>
          <w:lang w:val="pl-PL"/>
        </w:rPr>
      </w:pPr>
      <w:r>
        <w:rPr>
          <w:rFonts w:ascii="Diavlo Book" w:hAnsi="Diavlo Book"/>
          <w:sz w:val="22"/>
          <w:szCs w:val="22"/>
          <w:lang w:val="pl-PL"/>
        </w:rPr>
        <w:t>Niniejszą Kartę Gwarancyjną sporządzono w dwóch egzemplarzach na prawach oryginału, po jednym dla każdej ze stron.</w:t>
      </w:r>
    </w:p>
    <w:p w:rsidR="00DE2986" w:rsidRDefault="00DE2986" w:rsidP="00DE2986">
      <w:pPr>
        <w:rPr>
          <w:rFonts w:ascii="Diavlo Book" w:hAnsi="Diavlo Book"/>
          <w:color w:val="008000"/>
          <w:sz w:val="22"/>
          <w:szCs w:val="22"/>
          <w:lang w:val="pl-PL"/>
        </w:rPr>
      </w:pPr>
    </w:p>
    <w:p w:rsidR="00CC2A13" w:rsidRPr="00DE2986" w:rsidRDefault="00CC2A13">
      <w:pPr>
        <w:rPr>
          <w:lang w:val="pl-PL"/>
        </w:rPr>
      </w:pPr>
    </w:p>
    <w:sectPr w:rsidR="00CC2A13" w:rsidRPr="00DE2986" w:rsidSect="00CC2A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Diavlo Book"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Diavlo Bold"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20914"/>
    <w:multiLevelType w:val="hybridMultilevel"/>
    <w:tmpl w:val="456234B4"/>
    <w:lvl w:ilvl="0" w:tplc="4F6EA9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C26644"/>
    <w:multiLevelType w:val="hybridMultilevel"/>
    <w:tmpl w:val="39F25346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986C14"/>
    <w:multiLevelType w:val="hybridMultilevel"/>
    <w:tmpl w:val="22A22684"/>
    <w:lvl w:ilvl="0" w:tplc="DFCE6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715689"/>
    <w:multiLevelType w:val="hybridMultilevel"/>
    <w:tmpl w:val="FACE3B66"/>
    <w:lvl w:ilvl="0" w:tplc="4590F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866201E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5578AE"/>
    <w:multiLevelType w:val="hybridMultilevel"/>
    <w:tmpl w:val="89BC5FE4"/>
    <w:lvl w:ilvl="0" w:tplc="73E0F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CF6A66"/>
    <w:multiLevelType w:val="hybridMultilevel"/>
    <w:tmpl w:val="E1CE22C4"/>
    <w:lvl w:ilvl="0" w:tplc="967EF0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000F8A">
      <w:start w:val="1"/>
      <w:numFmt w:val="lowerLetter"/>
      <w:lvlText w:val="%3."/>
      <w:lvlJc w:val="right"/>
      <w:pPr>
        <w:tabs>
          <w:tab w:val="num" w:pos="720"/>
        </w:tabs>
        <w:ind w:left="72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867931"/>
    <w:multiLevelType w:val="hybridMultilevel"/>
    <w:tmpl w:val="FEF0FD40"/>
    <w:lvl w:ilvl="0" w:tplc="E3C0E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110DCEA">
      <w:start w:val="5"/>
      <w:numFmt w:val="bullet"/>
      <w:lvlText w:val="-"/>
      <w:lvlJc w:val="left"/>
      <w:pPr>
        <w:tabs>
          <w:tab w:val="num" w:pos="1724"/>
        </w:tabs>
        <w:ind w:left="1724" w:hanging="284"/>
      </w:pPr>
      <w:rPr>
        <w:rFonts w:ascii="Garamond" w:hAnsi="Garamond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2D12DB"/>
    <w:multiLevelType w:val="hybridMultilevel"/>
    <w:tmpl w:val="788878E2"/>
    <w:lvl w:ilvl="0" w:tplc="256AB5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56AB5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256AB5C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4CCFA3E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272128"/>
    <w:multiLevelType w:val="hybridMultilevel"/>
    <w:tmpl w:val="62A2569A"/>
    <w:lvl w:ilvl="0" w:tplc="D7DCCFE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7010C6"/>
    <w:multiLevelType w:val="hybridMultilevel"/>
    <w:tmpl w:val="CD4EB252"/>
    <w:lvl w:ilvl="0" w:tplc="12406CE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986"/>
    <w:rsid w:val="000B2E12"/>
    <w:rsid w:val="0049606C"/>
    <w:rsid w:val="00756C86"/>
    <w:rsid w:val="00BA0EA3"/>
    <w:rsid w:val="00CC2A13"/>
    <w:rsid w:val="00DE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F4A1FD-0FC3-42A2-9424-000EB8DB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298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wcity2">
    <w:name w:val="WW-Tekst podstawowy wci?ty 2"/>
    <w:basedOn w:val="Normalny"/>
    <w:rsid w:val="00DE2986"/>
    <w:pPr>
      <w:ind w:left="360" w:firstLine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2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1217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8508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Żuber</dc:creator>
  <cp:keywords/>
  <dc:description/>
  <cp:lastModifiedBy>Piotr Szyprowski</cp:lastModifiedBy>
  <cp:revision>2</cp:revision>
  <dcterms:created xsi:type="dcterms:W3CDTF">2017-05-04T10:48:00Z</dcterms:created>
  <dcterms:modified xsi:type="dcterms:W3CDTF">2017-05-04T10:48:00Z</dcterms:modified>
</cp:coreProperties>
</file>